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1F497D"/>
        <w:tblLook w:val="04A0" w:firstRow="1" w:lastRow="0" w:firstColumn="1" w:lastColumn="0" w:noHBand="0" w:noVBand="1"/>
      </w:tblPr>
      <w:tblGrid>
        <w:gridCol w:w="3130"/>
        <w:gridCol w:w="6510"/>
      </w:tblGrid>
      <w:tr w:rsidR="005159F9" w:rsidRPr="006A5E78" w14:paraId="0312A175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0F3CF31" w14:textId="77777777" w:rsidR="005159F9" w:rsidRPr="006A5E78" w:rsidRDefault="005159F9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MQL Cihazı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0460726E" w14:textId="77777777" w:rsidR="005159F9" w:rsidRPr="006A5E78" w:rsidRDefault="005159F9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4-6 bar basınca uygun olmalıdır. 1,5L rezervuarı olmalıdır. Yağlama aralığı ve süresi ayarlanabilmelidir. Beraberinde çalışabilmesi için gerekli ekipmanlar olmalıdır.</w:t>
            </w:r>
          </w:p>
        </w:tc>
      </w:tr>
      <w:tr w:rsidR="005159F9" w:rsidRPr="006A5E78" w14:paraId="059F5791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C8C185" w14:textId="77777777" w:rsidR="005159F9" w:rsidRPr="006A5E78" w:rsidRDefault="005159F9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MQL Hortumu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3CB4F81D" w14:textId="77777777" w:rsidR="005159F9" w:rsidRPr="006A5E78" w:rsidRDefault="005159F9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5 metre uzunlukta olmalı ve MQL cihazı girişine uygun nitelikte olmalıdır.</w:t>
            </w:r>
          </w:p>
        </w:tc>
      </w:tr>
      <w:tr w:rsidR="005159F9" w:rsidRPr="006A5E78" w14:paraId="75FBD329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EEFFC9" w14:textId="77777777" w:rsidR="005159F9" w:rsidRPr="006A5E78" w:rsidRDefault="005159F9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Nozul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07D79F02" w14:textId="77777777" w:rsidR="005159F9" w:rsidRPr="006A5E78" w:rsidRDefault="005159F9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MQL cihazına takılabilmelidir. En az 150 mm boyunda olmalıdır.</w:t>
            </w:r>
          </w:p>
        </w:tc>
      </w:tr>
      <w:tr w:rsidR="005159F9" w:rsidRPr="006A5E78" w14:paraId="66F646AC" w14:textId="77777777" w:rsidTr="004174EF">
        <w:trPr>
          <w:trHeight w:val="464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E0B804" w14:textId="77777777" w:rsidR="005159F9" w:rsidRPr="006A5E78" w:rsidRDefault="005159F9" w:rsidP="004174EF">
            <w:pPr>
              <w:spacing w:after="120" w:line="276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Kesme sıvısı</w:t>
            </w:r>
          </w:p>
        </w:tc>
        <w:tc>
          <w:tcPr>
            <w:tcW w:w="6510" w:type="dxa"/>
            <w:shd w:val="clear" w:color="auto" w:fill="FFFFFF"/>
            <w:vAlign w:val="center"/>
          </w:tcPr>
          <w:p w14:paraId="40004F7D" w14:textId="77777777" w:rsidR="005159F9" w:rsidRPr="006A5E78" w:rsidRDefault="005159F9" w:rsidP="004174EF">
            <w:pPr>
              <w:spacing w:line="360" w:lineRule="auto"/>
              <w:rPr>
                <w:rFonts w:eastAsia="Calibri"/>
                <w:bCs/>
                <w:sz w:val="20"/>
                <w:szCs w:val="20"/>
              </w:rPr>
            </w:pPr>
            <w:r w:rsidRPr="006A5E78">
              <w:rPr>
                <w:rFonts w:eastAsia="Calibri"/>
                <w:bCs/>
                <w:sz w:val="20"/>
                <w:szCs w:val="20"/>
              </w:rPr>
              <w:t>10 Litre olmalı, genel amaçlı ve MQL cihazına uygun olmalıdır.</w:t>
            </w:r>
          </w:p>
        </w:tc>
      </w:tr>
    </w:tbl>
    <w:p w14:paraId="7D347794" w14:textId="77777777" w:rsidR="002077DC" w:rsidRDefault="002077DC"/>
    <w:sectPr w:rsidR="00207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F9"/>
    <w:rsid w:val="002077DC"/>
    <w:rsid w:val="002A238D"/>
    <w:rsid w:val="005159F9"/>
    <w:rsid w:val="005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46155"/>
  <w15:chartTrackingRefBased/>
  <w15:docId w15:val="{17511A3B-2165-43EF-ADDE-5DBA2965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KARAARSLAN KUZU</dc:creator>
  <cp:keywords/>
  <dc:description/>
  <cp:lastModifiedBy>AYŞE KARAARSLAN KUZU</cp:lastModifiedBy>
  <cp:revision>1</cp:revision>
  <dcterms:created xsi:type="dcterms:W3CDTF">2023-07-05T11:12:00Z</dcterms:created>
  <dcterms:modified xsi:type="dcterms:W3CDTF">2023-07-05T11:13:00Z</dcterms:modified>
</cp:coreProperties>
</file>